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D19D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Introduction</w:t>
      </w:r>
    </w:p>
    <w:p w14:paraId="43D66327" w14:textId="77777777" w:rsidR="00C61D98" w:rsidRPr="00C61D98" w:rsidRDefault="00C61D98" w:rsidP="00C61D98">
      <w:pPr>
        <w:jc w:val="both"/>
      </w:pPr>
      <w:r w:rsidRPr="00C61D98">
        <w:t>The journey toward achieving Universal Health Coverage (UHC) requires innovative approaches that bridge existing gaps in healthcare delivery. One promising strategy is the introduction of a General Practitioner (GP) system, led by voluntary initiatives from private sector stakeholders and supported by development partners (DPs) and non-governmental organizations (NGOs). Such a model can create a foundation for quality primary healthcare services, showcasing the effectiveness of a decentralized and community-focused approach. By implementing and demonstrating a successful GP system through private and voluntary efforts, stakeholders can build evidence to encourage policymakers to officially adopt and integrate the model into national health strategies.</w:t>
      </w:r>
    </w:p>
    <w:p w14:paraId="12A6B752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Justification for the Model</w:t>
      </w:r>
    </w:p>
    <w:p w14:paraId="20D38AB3" w14:textId="77777777" w:rsidR="00C61D98" w:rsidRPr="00C61D98" w:rsidRDefault="00C61D98" w:rsidP="00C61D98">
      <w:pPr>
        <w:jc w:val="both"/>
      </w:pPr>
      <w:r w:rsidRPr="00C61D98">
        <w:t>The rationale behind pursuing a private-sector-driven GP initiative lies in its potential to address immediate healthcare needs, fill critical service gaps, and act as a catalyst for policy change. Below are key justifications for this model:</w:t>
      </w:r>
    </w:p>
    <w:p w14:paraId="6E7CBA8F" w14:textId="77777777" w:rsidR="00C61D98" w:rsidRPr="00C61D98" w:rsidRDefault="00C61D98" w:rsidP="00C61D98">
      <w:pPr>
        <w:jc w:val="both"/>
      </w:pPr>
      <w:r w:rsidRPr="00C61D98">
        <w:t>Demonstrating Feasibility and Effectiveness:</w:t>
      </w:r>
    </w:p>
    <w:p w14:paraId="420DEF5E" w14:textId="77777777" w:rsidR="00C61D98" w:rsidRPr="00C61D98" w:rsidRDefault="00C61D98" w:rsidP="00C61D98">
      <w:pPr>
        <w:ind w:left="720"/>
        <w:jc w:val="both"/>
      </w:pPr>
      <w:r w:rsidRPr="00C61D98">
        <w:t>Proof of Concept: A voluntary GP initiative can serve as a proof of concept, showcasing how a well-structured primary care system can improve health outcomes and operational efficiency. This practical demonstration can shift perceptions among policymakers and build trust in the model’s viability.</w:t>
      </w:r>
    </w:p>
    <w:p w14:paraId="2BA4C6E3" w14:textId="77777777" w:rsidR="00C61D98" w:rsidRPr="00C61D98" w:rsidRDefault="00C61D98" w:rsidP="00C61D98">
      <w:pPr>
        <w:ind w:left="720"/>
        <w:jc w:val="both"/>
      </w:pPr>
      <w:r w:rsidRPr="00C61D98">
        <w:t>Rapid Implementation: Unlike public sector initiatives that may face delays due to bureaucratic processes, private stakeholders can mobilize resources quickly, pilot models, and make adaptive changes in real time.</w:t>
      </w:r>
    </w:p>
    <w:p w14:paraId="6B6EAEDB" w14:textId="77777777" w:rsidR="00C61D98" w:rsidRPr="00C61D98" w:rsidRDefault="00C61D98" w:rsidP="00C61D98">
      <w:pPr>
        <w:jc w:val="both"/>
      </w:pPr>
      <w:r w:rsidRPr="00C61D98">
        <w:t>Fostering Public-Private Collaboration:</w:t>
      </w:r>
    </w:p>
    <w:p w14:paraId="1036F0D6" w14:textId="77777777" w:rsidR="00C61D98" w:rsidRPr="00C61D98" w:rsidRDefault="00C61D98" w:rsidP="00C61D98">
      <w:pPr>
        <w:ind w:left="720"/>
        <w:jc w:val="both"/>
      </w:pPr>
      <w:r w:rsidRPr="00C61D98">
        <w:t>Showcasing Potential for Partnerships: By initiating and managing successful GP systems, the private sector can illustrate the potential of collaborative partnerships with the government. This can set the stage for future public-private partnerships (PPPs) that enhance the sustainability and scalability of UHC efforts.</w:t>
      </w:r>
    </w:p>
    <w:p w14:paraId="26C1FD2A" w14:textId="77777777" w:rsidR="00C61D98" w:rsidRPr="00C61D98" w:rsidRDefault="00C61D98" w:rsidP="00C61D98">
      <w:pPr>
        <w:ind w:left="720"/>
        <w:jc w:val="both"/>
      </w:pPr>
      <w:r w:rsidRPr="00C61D98">
        <w:t>Leverage Private Sector Expertise: Private healthcare providers bring innovation, agility, and operational expertise that can enhance the quality of care and optimize resource use.</w:t>
      </w:r>
    </w:p>
    <w:p w14:paraId="7B19E94E" w14:textId="77777777" w:rsidR="00C61D98" w:rsidRPr="00C61D98" w:rsidRDefault="00C61D98" w:rsidP="00C61D98">
      <w:pPr>
        <w:jc w:val="both"/>
      </w:pPr>
      <w:r w:rsidRPr="00C61D98">
        <w:t>Creating a Model for Policy Influence:</w:t>
      </w:r>
    </w:p>
    <w:p w14:paraId="2C184641" w14:textId="77777777" w:rsidR="00C61D98" w:rsidRPr="00C61D98" w:rsidRDefault="00C61D98" w:rsidP="00C61D98">
      <w:pPr>
        <w:ind w:left="720"/>
        <w:jc w:val="both"/>
      </w:pPr>
      <w:r w:rsidRPr="00C61D98">
        <w:t>Data-Driven Advocacy: By collecting and presenting evidence of improved health outcomes, patient satisfaction, and cost-effectiveness, stakeholders can provide compelling arguments for the government to consider adopting and scaling the model.</w:t>
      </w:r>
    </w:p>
    <w:p w14:paraId="3A4BFB43" w14:textId="77777777" w:rsidR="00C61D98" w:rsidRPr="00C61D98" w:rsidRDefault="00C61D98" w:rsidP="00C61D98">
      <w:pPr>
        <w:ind w:left="720"/>
        <w:jc w:val="both"/>
      </w:pPr>
      <w:r w:rsidRPr="00C61D98">
        <w:t>Reducing Government Hesitation: Policymakers may be more inclined to support a model that has already demonstrated success with minimal initial government investment or risk. A proven model backed by strong data can reduce barriers to policy adoption.</w:t>
      </w:r>
    </w:p>
    <w:p w14:paraId="0FF31667" w14:textId="77777777" w:rsidR="00C61D98" w:rsidRPr="00C61D98" w:rsidRDefault="00C61D98" w:rsidP="00C61D98">
      <w:pPr>
        <w:jc w:val="both"/>
      </w:pPr>
      <w:r w:rsidRPr="00C61D98">
        <w:t>Community-Centric Health Solutions:</w:t>
      </w:r>
    </w:p>
    <w:p w14:paraId="7BAF37D2" w14:textId="77777777" w:rsidR="00C61D98" w:rsidRPr="00C61D98" w:rsidRDefault="00C61D98" w:rsidP="00C61D98">
      <w:pPr>
        <w:ind w:left="720"/>
        <w:jc w:val="both"/>
      </w:pPr>
      <w:r w:rsidRPr="00C61D98">
        <w:lastRenderedPageBreak/>
        <w:t>Localized Care Delivery: A GP system that operates with community involvement ensures that healthcare is tailored to the specific needs of the population. This approach can help build trust and improve patient compliance and outcomes.</w:t>
      </w:r>
    </w:p>
    <w:p w14:paraId="0BFD5B4B" w14:textId="77777777" w:rsidR="00C61D98" w:rsidRPr="00C61D98" w:rsidRDefault="00C61D98" w:rsidP="00C61D98">
      <w:pPr>
        <w:ind w:left="720"/>
        <w:jc w:val="both"/>
      </w:pPr>
      <w:r w:rsidRPr="00C61D98">
        <w:t>Equity and Accessibility: By involving DPs and NGOs in the initiative, stakeholders can ensure that even marginalized communities receive access to affordable healthcare, demonstrating the model’s ability to reduce health disparities.</w:t>
      </w:r>
    </w:p>
    <w:p w14:paraId="11A40438" w14:textId="77777777" w:rsidR="00C61D98" w:rsidRPr="00C61D98" w:rsidRDefault="00C61D98" w:rsidP="00C61D98">
      <w:pPr>
        <w:jc w:val="both"/>
      </w:pPr>
      <w:r w:rsidRPr="00C61D98">
        <w:t>Building Momentum for Policy Change:</w:t>
      </w:r>
    </w:p>
    <w:p w14:paraId="5C42A61E" w14:textId="77777777" w:rsidR="00C61D98" w:rsidRPr="00C61D98" w:rsidRDefault="00C61D98" w:rsidP="00C61D98">
      <w:pPr>
        <w:ind w:left="720"/>
        <w:jc w:val="both"/>
      </w:pPr>
      <w:r w:rsidRPr="00C61D98">
        <w:t>Public and Media Engagement: A visible and successful voluntary initiative can attract public attention, generate positive media coverage, and create public pressure on the government to act.</w:t>
      </w:r>
    </w:p>
    <w:p w14:paraId="03EBBB92" w14:textId="77777777" w:rsidR="00C61D98" w:rsidRPr="00C61D98" w:rsidRDefault="00C61D98" w:rsidP="00C61D98">
      <w:pPr>
        <w:ind w:left="720"/>
        <w:jc w:val="both"/>
      </w:pPr>
      <w:r w:rsidRPr="00C61D98">
        <w:t>Showcasing Global Comparisons: Highlighting similar successful models from other countries can reinforce the model’s relevance and potential for adaptation in the local context.</w:t>
      </w:r>
    </w:p>
    <w:p w14:paraId="3C6DFDE0" w14:textId="77777777" w:rsidR="00C61D98" w:rsidRDefault="00C61D98" w:rsidP="00C61D98">
      <w:pPr>
        <w:jc w:val="both"/>
      </w:pPr>
      <w:r w:rsidRPr="00C61D98">
        <w:t>A voluntary GP system driven by private stakeholders, supported by NGOs and DPs, provides an opportunity to create a high-impact, community-focused primary healthcare model. This approach not only addresses current gaps in service delivery but also builds a compelling case for government adoption by demonstrating practical, data-backed success. In this way, stakeholders can play an influential role in shaping health policy and accelerating progress toward UHC.</w:t>
      </w:r>
    </w:p>
    <w:p w14:paraId="44975A94" w14:textId="77777777" w:rsidR="00C61D98" w:rsidRPr="00C61D98" w:rsidRDefault="00C61D98" w:rsidP="00C61D98">
      <w:pPr>
        <w:jc w:val="both"/>
      </w:pPr>
    </w:p>
    <w:p w14:paraId="60ABC5A4" w14:textId="77777777" w:rsidR="00C61D98" w:rsidRPr="00C61D98" w:rsidRDefault="00C61D98" w:rsidP="00C61D98">
      <w:pPr>
        <w:jc w:val="center"/>
        <w:rPr>
          <w:b/>
          <w:bCs/>
          <w:sz w:val="26"/>
          <w:szCs w:val="26"/>
        </w:rPr>
      </w:pPr>
      <w:r w:rsidRPr="00C61D98">
        <w:rPr>
          <w:b/>
          <w:bCs/>
          <w:sz w:val="26"/>
          <w:szCs w:val="26"/>
        </w:rPr>
        <w:t>Visibility Model for a Voluntary GP Initiative</w:t>
      </w:r>
    </w:p>
    <w:p w14:paraId="38CA0FBA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1. Formation of a Collaborative Network</w:t>
      </w:r>
    </w:p>
    <w:p w14:paraId="3ACA22AB" w14:textId="77777777" w:rsidR="00C61D98" w:rsidRPr="00C61D98" w:rsidRDefault="00C61D98" w:rsidP="00C61D98">
      <w:pPr>
        <w:jc w:val="both"/>
      </w:pPr>
      <w:r w:rsidRPr="00C61D98">
        <w:t>Private Sector Consortium: Bring together private healthcare providers, medical associations, and healthcare-focused companies to initiate the project.</w:t>
      </w:r>
    </w:p>
    <w:p w14:paraId="77A0DAA0" w14:textId="77777777" w:rsidR="00C61D98" w:rsidRPr="00C61D98" w:rsidRDefault="00C61D98" w:rsidP="00C61D98">
      <w:pPr>
        <w:jc w:val="both"/>
      </w:pPr>
      <w:r w:rsidRPr="00C61D98">
        <w:t>Partnership with NGOs and CSOs: Engage NGOs with experience in community health and outreach to expand the initiative’s reach and impact.</w:t>
      </w:r>
    </w:p>
    <w:p w14:paraId="70F02A87" w14:textId="77777777" w:rsidR="00C61D98" w:rsidRPr="00C61D98" w:rsidRDefault="00C61D98" w:rsidP="00C61D98">
      <w:pPr>
        <w:jc w:val="both"/>
      </w:pPr>
      <w:r w:rsidRPr="00C61D98">
        <w:t>Role of Development Partners (DPs): Secure technical and funding support from international health organizations for training, equipment, and operational costs.</w:t>
      </w:r>
    </w:p>
    <w:p w14:paraId="489C675E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2. Pilot Project Implementation</w:t>
      </w:r>
    </w:p>
    <w:p w14:paraId="33365166" w14:textId="77777777" w:rsidR="00C61D98" w:rsidRPr="00C61D98" w:rsidRDefault="00C61D98" w:rsidP="00C61D98">
      <w:pPr>
        <w:jc w:val="both"/>
      </w:pPr>
      <w:r w:rsidRPr="00C61D98">
        <w:t>Selection of Pilot Areas: Choose pilot regions with visible healthcare gaps, prioritizing areas that have strategic importance for public and media coverage.</w:t>
      </w:r>
    </w:p>
    <w:p w14:paraId="45DD7E23" w14:textId="77777777" w:rsidR="00C61D98" w:rsidRPr="00C61D98" w:rsidRDefault="00C61D98" w:rsidP="00C61D98">
      <w:pPr>
        <w:jc w:val="both"/>
      </w:pPr>
      <w:r w:rsidRPr="00C61D98">
        <w:t>Mobile and Fixed GP Clinics: Set up mobile clinics and fixed primary care centers staffed by GPs in collaboration with private healthcare providers.</w:t>
      </w:r>
    </w:p>
    <w:p w14:paraId="5D3CD483" w14:textId="77777777" w:rsidR="00C61D98" w:rsidRPr="00C61D98" w:rsidRDefault="00C61D98" w:rsidP="00C61D98">
      <w:pPr>
        <w:jc w:val="both"/>
      </w:pPr>
      <w:r w:rsidRPr="00C61D98">
        <w:t>Comprehensive Services Offered:</w:t>
      </w:r>
    </w:p>
    <w:p w14:paraId="01B19097" w14:textId="77777777" w:rsidR="00C61D98" w:rsidRPr="00C61D98" w:rsidRDefault="00C61D98" w:rsidP="00C61D98">
      <w:pPr>
        <w:jc w:val="both"/>
      </w:pPr>
      <w:r w:rsidRPr="00C61D98">
        <w:t>Preventive care and health education</w:t>
      </w:r>
    </w:p>
    <w:p w14:paraId="1404B305" w14:textId="77777777" w:rsidR="00C61D98" w:rsidRPr="00C61D98" w:rsidRDefault="00C61D98" w:rsidP="00C61D98">
      <w:pPr>
        <w:jc w:val="both"/>
      </w:pPr>
      <w:r w:rsidRPr="00C61D98">
        <w:t>Chronic disease management</w:t>
      </w:r>
    </w:p>
    <w:p w14:paraId="13548935" w14:textId="77777777" w:rsidR="00C61D98" w:rsidRPr="00C61D98" w:rsidRDefault="00C61D98" w:rsidP="00C61D98">
      <w:pPr>
        <w:jc w:val="both"/>
      </w:pPr>
      <w:r w:rsidRPr="00C61D98">
        <w:t>Diagnostic services and minor treatments</w:t>
      </w:r>
    </w:p>
    <w:p w14:paraId="2D207E30" w14:textId="77777777" w:rsidR="00C61D98" w:rsidRPr="00C61D98" w:rsidRDefault="00C61D98" w:rsidP="00C61D98">
      <w:pPr>
        <w:jc w:val="both"/>
      </w:pPr>
      <w:r w:rsidRPr="00C61D98">
        <w:lastRenderedPageBreak/>
        <w:t>Referral mechanisms for specialized care</w:t>
      </w:r>
    </w:p>
    <w:p w14:paraId="5295B94C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3. Recruitment and Capacity Development</w:t>
      </w:r>
    </w:p>
    <w:p w14:paraId="54F28BD9" w14:textId="77777777" w:rsidR="00C61D98" w:rsidRPr="00C61D98" w:rsidRDefault="00C61D98" w:rsidP="00C61D98">
      <w:pPr>
        <w:jc w:val="both"/>
      </w:pPr>
      <w:r w:rsidRPr="00C61D98">
        <w:t>GP Recruitment:</w:t>
      </w:r>
    </w:p>
    <w:p w14:paraId="77EBEB9B" w14:textId="77777777" w:rsidR="00C61D98" w:rsidRPr="00C61D98" w:rsidRDefault="00C61D98" w:rsidP="00C61D98">
      <w:pPr>
        <w:jc w:val="both"/>
      </w:pPr>
      <w:r w:rsidRPr="00C61D98">
        <w:t>Attract GPs through competitive incentives funded by private stakeholders.</w:t>
      </w:r>
    </w:p>
    <w:p w14:paraId="30BA891A" w14:textId="77777777" w:rsidR="00C61D98" w:rsidRPr="00C61D98" w:rsidRDefault="00C61D98" w:rsidP="00C61D98">
      <w:pPr>
        <w:jc w:val="both"/>
      </w:pPr>
      <w:r w:rsidRPr="00C61D98">
        <w:t>Engage recently graduated medical professionals for training opportunities.</w:t>
      </w:r>
    </w:p>
    <w:p w14:paraId="7F2A8495" w14:textId="77777777" w:rsidR="00C61D98" w:rsidRPr="00C61D98" w:rsidRDefault="00C61D98" w:rsidP="00C61D98">
      <w:pPr>
        <w:jc w:val="both"/>
      </w:pPr>
      <w:r w:rsidRPr="00C61D98">
        <w:t>Training and Development:</w:t>
      </w:r>
    </w:p>
    <w:p w14:paraId="1D2D35AD" w14:textId="77777777" w:rsidR="00C61D98" w:rsidRPr="00C61D98" w:rsidRDefault="00C61D98" w:rsidP="00C61D98">
      <w:pPr>
        <w:jc w:val="both"/>
      </w:pPr>
      <w:r w:rsidRPr="00C61D98">
        <w:t>Partner with medical colleges and private training centers to provide ongoing professional development.</w:t>
      </w:r>
    </w:p>
    <w:p w14:paraId="6A70F6E7" w14:textId="77777777" w:rsidR="00C61D98" w:rsidRPr="00C61D98" w:rsidRDefault="00C61D98" w:rsidP="00C61D98">
      <w:pPr>
        <w:jc w:val="both"/>
      </w:pPr>
      <w:r w:rsidRPr="00C61D98">
        <w:t>Focus on community engagement, preventive care, and digital health tools for teleconsultations.</w:t>
      </w:r>
    </w:p>
    <w:p w14:paraId="0ABCD995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4. Innovative Financing and Cost Structures</w:t>
      </w:r>
    </w:p>
    <w:p w14:paraId="09F3DE8E" w14:textId="77777777" w:rsidR="00C61D98" w:rsidRPr="00C61D98" w:rsidRDefault="00C61D98" w:rsidP="00C61D98">
      <w:pPr>
        <w:jc w:val="both"/>
      </w:pPr>
      <w:r w:rsidRPr="00C61D98">
        <w:t>User Fees with Subsidies: Implement a tiered user fee structure, ensuring affordability for different income levels with subsidies from private sector funds.</w:t>
      </w:r>
    </w:p>
    <w:p w14:paraId="6BADB49E" w14:textId="77777777" w:rsidR="00C61D98" w:rsidRPr="00C61D98" w:rsidRDefault="00C61D98" w:rsidP="00C61D98">
      <w:pPr>
        <w:jc w:val="both"/>
      </w:pPr>
      <w:r w:rsidRPr="00C61D98">
        <w:t>Insurance Partnerships: Collaborate with private insurance companies to create affordable health plans that cover services at the pilot GP centers.</w:t>
      </w:r>
    </w:p>
    <w:p w14:paraId="01F6F2BC" w14:textId="77777777" w:rsidR="00C61D98" w:rsidRPr="00C61D98" w:rsidRDefault="00C61D98" w:rsidP="00C61D98">
      <w:pPr>
        <w:jc w:val="both"/>
      </w:pPr>
      <w:r w:rsidRPr="00C61D98">
        <w:t>Grant and Donation Support: Use grants from development partners and donations to supplement operational costs, ensuring sustainability.</w:t>
      </w:r>
    </w:p>
    <w:p w14:paraId="79CAC7F9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5. Service Delivery and Quality Assurance</w:t>
      </w:r>
    </w:p>
    <w:p w14:paraId="736685B4" w14:textId="77777777" w:rsidR="00C61D98" w:rsidRPr="00C61D98" w:rsidRDefault="00C61D98" w:rsidP="00C61D98">
      <w:pPr>
        <w:jc w:val="both"/>
      </w:pPr>
      <w:r w:rsidRPr="00C61D98">
        <w:t>Standard Operating Procedures (SOPs): Develop SOPs for consistent, high-quality service delivery.</w:t>
      </w:r>
    </w:p>
    <w:p w14:paraId="3F24510A" w14:textId="77777777" w:rsidR="00C61D98" w:rsidRPr="00C61D98" w:rsidRDefault="00C61D98" w:rsidP="00C61D98">
      <w:pPr>
        <w:jc w:val="both"/>
      </w:pPr>
      <w:r w:rsidRPr="00C61D98">
        <w:t>Technology Integration:</w:t>
      </w:r>
    </w:p>
    <w:p w14:paraId="6F45AFD7" w14:textId="77777777" w:rsidR="00C61D98" w:rsidRPr="00C61D98" w:rsidRDefault="00C61D98" w:rsidP="00C61D98">
      <w:pPr>
        <w:jc w:val="both"/>
      </w:pPr>
      <w:r w:rsidRPr="00C61D98">
        <w:t>Use electronic health record (EHR) systems for efficient data management.</w:t>
      </w:r>
    </w:p>
    <w:p w14:paraId="5F77C8AF" w14:textId="77777777" w:rsidR="00C61D98" w:rsidRPr="00C61D98" w:rsidRDefault="00C61D98" w:rsidP="00C61D98">
      <w:pPr>
        <w:jc w:val="both"/>
      </w:pPr>
      <w:r w:rsidRPr="00C61D98">
        <w:t>Incorporate telemedicine services to extend the reach of GPs, especially in underserved areas.</w:t>
      </w:r>
    </w:p>
    <w:p w14:paraId="115ACBE7" w14:textId="77777777" w:rsidR="00C61D98" w:rsidRPr="00C61D98" w:rsidRDefault="00C61D98" w:rsidP="00C61D98">
      <w:pPr>
        <w:jc w:val="both"/>
      </w:pPr>
      <w:r w:rsidRPr="00C61D98">
        <w:t>Patient-Centric Care: Emphasize patient education and shared decision-making to enhance patient satisfaction and outcomes.</w:t>
      </w:r>
    </w:p>
    <w:p w14:paraId="634D06BA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6. Community Engagement and Outreach</w:t>
      </w:r>
    </w:p>
    <w:p w14:paraId="1D07F50C" w14:textId="77777777" w:rsidR="00C61D98" w:rsidRPr="00C61D98" w:rsidRDefault="00C61D98" w:rsidP="00C61D98">
      <w:pPr>
        <w:jc w:val="both"/>
      </w:pPr>
      <w:r w:rsidRPr="00C61D98">
        <w:t>Local Partnerships: Work with community leaders to build trust and increase acceptance of the GP model.</w:t>
      </w:r>
    </w:p>
    <w:p w14:paraId="5550A147" w14:textId="77777777" w:rsidR="00C61D98" w:rsidRPr="00C61D98" w:rsidRDefault="00C61D98" w:rsidP="00C61D98">
      <w:pPr>
        <w:jc w:val="both"/>
      </w:pPr>
      <w:r w:rsidRPr="00C61D98">
        <w:t>Health Camps and Awareness Drives: Conduct regular health camps and educational workshops on preventive care and disease management.</w:t>
      </w:r>
    </w:p>
    <w:p w14:paraId="11480B6B" w14:textId="77777777" w:rsidR="00C61D98" w:rsidRPr="00C61D98" w:rsidRDefault="00C61D98" w:rsidP="00C61D98">
      <w:pPr>
        <w:jc w:val="both"/>
      </w:pPr>
      <w:r w:rsidRPr="00C61D98">
        <w:t>Feedback Mechanisms: Implement a system for collecting patient feedback to refine service delivery and showcase responsiveness to community needs.</w:t>
      </w:r>
    </w:p>
    <w:p w14:paraId="13EACD8F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7. Monitoring, Evaluation, and Data Collection</w:t>
      </w:r>
    </w:p>
    <w:p w14:paraId="31DC9794" w14:textId="77777777" w:rsidR="00C61D98" w:rsidRPr="00C61D98" w:rsidRDefault="00C61D98" w:rsidP="00C61D98">
      <w:pPr>
        <w:jc w:val="both"/>
      </w:pPr>
      <w:r w:rsidRPr="00C61D98">
        <w:t>Key Performance Indicators (KPIs):</w:t>
      </w:r>
    </w:p>
    <w:p w14:paraId="76AFDE2E" w14:textId="77777777" w:rsidR="00C61D98" w:rsidRPr="00C61D98" w:rsidRDefault="00C61D98" w:rsidP="00C61D98">
      <w:pPr>
        <w:jc w:val="both"/>
      </w:pPr>
      <w:r w:rsidRPr="00C61D98">
        <w:t>Patient numbers and demographics served</w:t>
      </w:r>
    </w:p>
    <w:p w14:paraId="53EB8D9C" w14:textId="77777777" w:rsidR="00C61D98" w:rsidRPr="00C61D98" w:rsidRDefault="00C61D98" w:rsidP="00C61D98">
      <w:pPr>
        <w:jc w:val="both"/>
      </w:pPr>
      <w:r w:rsidRPr="00C61D98">
        <w:lastRenderedPageBreak/>
        <w:t>Health outcomes and improvement rates</w:t>
      </w:r>
    </w:p>
    <w:p w14:paraId="0EA4801A" w14:textId="77777777" w:rsidR="00C61D98" w:rsidRPr="00C61D98" w:rsidRDefault="00C61D98" w:rsidP="00C61D98">
      <w:pPr>
        <w:jc w:val="both"/>
      </w:pPr>
      <w:r w:rsidRPr="00C61D98">
        <w:t>Patient satisfaction levels</w:t>
      </w:r>
    </w:p>
    <w:p w14:paraId="57D32489" w14:textId="77777777" w:rsidR="00C61D98" w:rsidRPr="00C61D98" w:rsidRDefault="00C61D98" w:rsidP="00C61D98">
      <w:pPr>
        <w:jc w:val="both"/>
      </w:pPr>
      <w:r w:rsidRPr="00C61D98">
        <w:t>Data-Driven Reporting: Use collected data to prepare comprehensive reports showcasing the success of the pilot.</w:t>
      </w:r>
    </w:p>
    <w:p w14:paraId="5A2D735C" w14:textId="77777777" w:rsidR="00C61D98" w:rsidRPr="00C61D98" w:rsidRDefault="00C61D98" w:rsidP="00C61D98">
      <w:pPr>
        <w:jc w:val="both"/>
      </w:pPr>
      <w:r w:rsidRPr="00C61D98">
        <w:t>Independent Audits: Partner with third-party evaluators to conduct independent audits and validate the results for greater credibility.</w:t>
      </w:r>
    </w:p>
    <w:p w14:paraId="1CAF773A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8. Media and Public Relations Strategy</w:t>
      </w:r>
    </w:p>
    <w:p w14:paraId="127DA7A4" w14:textId="77777777" w:rsidR="00C61D98" w:rsidRPr="00C61D98" w:rsidRDefault="00C61D98" w:rsidP="00C61D98">
      <w:pPr>
        <w:jc w:val="both"/>
      </w:pPr>
      <w:r w:rsidRPr="00C61D98">
        <w:t>Success Stories: Highlight patient success stories and improved health outcomes through targeted media campaigns.</w:t>
      </w:r>
    </w:p>
    <w:p w14:paraId="79950190" w14:textId="77777777" w:rsidR="00C61D98" w:rsidRPr="00C61D98" w:rsidRDefault="00C61D98" w:rsidP="00C61D98">
      <w:pPr>
        <w:jc w:val="both"/>
      </w:pPr>
      <w:r w:rsidRPr="00C61D98">
        <w:t>Press Conferences and Public Reports: Release periodic reports and host press conferences to showcase the progress of the pilot.</w:t>
      </w:r>
    </w:p>
    <w:p w14:paraId="6469D9FC" w14:textId="77777777" w:rsidR="00C61D98" w:rsidRPr="00C61D98" w:rsidRDefault="00C61D98" w:rsidP="00C61D98">
      <w:pPr>
        <w:jc w:val="both"/>
      </w:pPr>
      <w:r w:rsidRPr="00C61D98">
        <w:t>Social Media Engagement: Utilize social media platforms for outreach, sharing real-time updates, testimonials, and visual content that captures the impact of the model.</w:t>
      </w:r>
    </w:p>
    <w:p w14:paraId="4BDC8F4F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9. Strategic Advocacy and Policy Engagement</w:t>
      </w:r>
    </w:p>
    <w:p w14:paraId="67729FB7" w14:textId="77777777" w:rsidR="00C61D98" w:rsidRPr="00C61D98" w:rsidRDefault="00C61D98" w:rsidP="00C61D98">
      <w:pPr>
        <w:jc w:val="both"/>
      </w:pPr>
      <w:r w:rsidRPr="00C61D98">
        <w:t>Roundtable Discussions: Organize discussions with health experts, private sector leaders, and influential stakeholders to create a platform for dialogue.</w:t>
      </w:r>
    </w:p>
    <w:p w14:paraId="33661D67" w14:textId="77777777" w:rsidR="00C61D98" w:rsidRPr="00C61D98" w:rsidRDefault="00C61D98" w:rsidP="00C61D98">
      <w:pPr>
        <w:jc w:val="both"/>
      </w:pPr>
      <w:r w:rsidRPr="00C61D98">
        <w:t>Policy Briefs and Presentations: Prepare and present policy briefs to health policymakers and government officials, detailing the pilot’s success and scalability.</w:t>
      </w:r>
    </w:p>
    <w:p w14:paraId="6F82BDCD" w14:textId="77777777" w:rsidR="00C61D98" w:rsidRPr="00C61D98" w:rsidRDefault="00C61D98" w:rsidP="00C61D98">
      <w:pPr>
        <w:jc w:val="both"/>
      </w:pPr>
      <w:r w:rsidRPr="00C61D98">
        <w:t>Cross-Border Learnings: Highlight similar voluntary models from other countries that were later adopted by governments, reinforcing the potential for local replication.</w:t>
      </w:r>
    </w:p>
    <w:p w14:paraId="05B842F5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10. Scaling and Sustainability Planning</w:t>
      </w:r>
    </w:p>
    <w:p w14:paraId="08ED709F" w14:textId="77777777" w:rsidR="00C61D98" w:rsidRPr="00C61D98" w:rsidRDefault="00C61D98" w:rsidP="00C61D98">
      <w:pPr>
        <w:jc w:val="both"/>
      </w:pPr>
      <w:r w:rsidRPr="00C61D98">
        <w:t>Expansion Framework: Design an expansion plan that outlines how the model can be scaled up with additional funding and wider partnerships.</w:t>
      </w:r>
    </w:p>
    <w:p w14:paraId="18063F68" w14:textId="77777777" w:rsidR="00C61D98" w:rsidRPr="00C61D98" w:rsidRDefault="00C61D98" w:rsidP="00C61D98">
      <w:pPr>
        <w:jc w:val="both"/>
      </w:pPr>
      <w:r w:rsidRPr="00C61D98">
        <w:t>Public-Private Partnership Potential: Demonstrate how a successful pilot can evolve into a formal public-private partnership (PPP) to ensure long-term sustainability.</w:t>
      </w:r>
    </w:p>
    <w:p w14:paraId="42BB42BC" w14:textId="77777777" w:rsidR="00C61D98" w:rsidRPr="00C61D98" w:rsidRDefault="00C61D98" w:rsidP="00C61D98">
      <w:pPr>
        <w:jc w:val="both"/>
      </w:pPr>
      <w:r w:rsidRPr="00C61D98">
        <w:t>Pathway to Official Adoption: Position the pilot as a low-risk, proven initiative ready for government integration, emphasizing its alignment with national health goals and global UHC commitments.</w:t>
      </w:r>
    </w:p>
    <w:p w14:paraId="24FC0ADA" w14:textId="77777777" w:rsidR="00C61D98" w:rsidRPr="00C61D98" w:rsidRDefault="00C61D98" w:rsidP="00C61D98">
      <w:pPr>
        <w:jc w:val="both"/>
        <w:rPr>
          <w:b/>
          <w:bCs/>
          <w:sz w:val="24"/>
          <w:szCs w:val="24"/>
        </w:rPr>
      </w:pPr>
      <w:r w:rsidRPr="00C61D98">
        <w:rPr>
          <w:b/>
          <w:bCs/>
          <w:sz w:val="24"/>
          <w:szCs w:val="24"/>
        </w:rPr>
        <w:t>Expected Outcomes</w:t>
      </w:r>
    </w:p>
    <w:p w14:paraId="74391DE4" w14:textId="77777777" w:rsidR="00C61D98" w:rsidRPr="00C61D98" w:rsidRDefault="00C61D98" w:rsidP="00C61D98">
      <w:pPr>
        <w:jc w:val="both"/>
      </w:pPr>
      <w:r w:rsidRPr="00C61D98">
        <w:t>Demonstrated Feasibility: The success of the pilot project will serve as a practical example, showcasing how a private-sector-led GP system can fill healthcare gaps.</w:t>
      </w:r>
    </w:p>
    <w:p w14:paraId="4E3CA5B8" w14:textId="77777777" w:rsidR="00C61D98" w:rsidRPr="00C61D98" w:rsidRDefault="00C61D98" w:rsidP="00C61D98">
      <w:pPr>
        <w:jc w:val="both"/>
      </w:pPr>
      <w:r w:rsidRPr="00C61D98">
        <w:t>Increased Public Support: Positive public response and media coverage will create momentum, putting pressure on policymakers to adopt the model officially.</w:t>
      </w:r>
    </w:p>
    <w:p w14:paraId="07AE6148" w14:textId="77777777" w:rsidR="00C61D98" w:rsidRPr="00C61D98" w:rsidRDefault="00C61D98" w:rsidP="00C61D98">
      <w:pPr>
        <w:jc w:val="both"/>
      </w:pPr>
      <w:r w:rsidRPr="00C61D98">
        <w:lastRenderedPageBreak/>
        <w:t>Policy Influence: Clear data and evidence from the initiative will provide a solid foundation for advocacy efforts, encouraging the government to take the model into policy consideration.</w:t>
      </w:r>
    </w:p>
    <w:p w14:paraId="47D6CE0A" w14:textId="77777777" w:rsidR="00C61D98" w:rsidRPr="00C61D98" w:rsidRDefault="00C61D98" w:rsidP="00C61D98">
      <w:pPr>
        <w:jc w:val="both"/>
      </w:pPr>
      <w:r w:rsidRPr="00C61D98">
        <w:t>This approach demonstrates how a voluntary, private-sector-led GP initiative can effectively make the case for formal adoption by the government through a visible, impactful, and sustainable pilot model.</w:t>
      </w:r>
    </w:p>
    <w:p w14:paraId="359B6719" w14:textId="77777777" w:rsidR="009D071F" w:rsidRDefault="009D071F" w:rsidP="00C61D98">
      <w:pPr>
        <w:jc w:val="both"/>
      </w:pPr>
    </w:p>
    <w:sectPr w:rsidR="009D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280"/>
    <w:multiLevelType w:val="multilevel"/>
    <w:tmpl w:val="D91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4505"/>
    <w:multiLevelType w:val="multilevel"/>
    <w:tmpl w:val="08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739EE"/>
    <w:multiLevelType w:val="multilevel"/>
    <w:tmpl w:val="35D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05672"/>
    <w:multiLevelType w:val="multilevel"/>
    <w:tmpl w:val="3A4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4470A"/>
    <w:multiLevelType w:val="multilevel"/>
    <w:tmpl w:val="3592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30DB"/>
    <w:multiLevelType w:val="multilevel"/>
    <w:tmpl w:val="FC3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20F5E"/>
    <w:multiLevelType w:val="multilevel"/>
    <w:tmpl w:val="993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76DD2"/>
    <w:multiLevelType w:val="multilevel"/>
    <w:tmpl w:val="E5F4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05BA2"/>
    <w:multiLevelType w:val="multilevel"/>
    <w:tmpl w:val="4794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F69F2"/>
    <w:multiLevelType w:val="multilevel"/>
    <w:tmpl w:val="54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1636D"/>
    <w:multiLevelType w:val="multilevel"/>
    <w:tmpl w:val="16C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E0D77"/>
    <w:multiLevelType w:val="multilevel"/>
    <w:tmpl w:val="A09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514631">
    <w:abstractNumId w:val="1"/>
  </w:num>
  <w:num w:numId="2" w16cid:durableId="133451453">
    <w:abstractNumId w:val="11"/>
  </w:num>
  <w:num w:numId="3" w16cid:durableId="1633709705">
    <w:abstractNumId w:val="10"/>
  </w:num>
  <w:num w:numId="4" w16cid:durableId="1790079901">
    <w:abstractNumId w:val="9"/>
  </w:num>
  <w:num w:numId="5" w16cid:durableId="1351101269">
    <w:abstractNumId w:val="3"/>
  </w:num>
  <w:num w:numId="6" w16cid:durableId="53283222">
    <w:abstractNumId w:val="2"/>
  </w:num>
  <w:num w:numId="7" w16cid:durableId="778377414">
    <w:abstractNumId w:val="0"/>
  </w:num>
  <w:num w:numId="8" w16cid:durableId="60762316">
    <w:abstractNumId w:val="4"/>
  </w:num>
  <w:num w:numId="9" w16cid:durableId="1495416763">
    <w:abstractNumId w:val="7"/>
  </w:num>
  <w:num w:numId="10" w16cid:durableId="688338942">
    <w:abstractNumId w:val="5"/>
  </w:num>
  <w:num w:numId="11" w16cid:durableId="1603031215">
    <w:abstractNumId w:val="6"/>
  </w:num>
  <w:num w:numId="12" w16cid:durableId="696808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98"/>
    <w:rsid w:val="0062221C"/>
    <w:rsid w:val="009D071F"/>
    <w:rsid w:val="00C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DE57"/>
  <w15:chartTrackingRefBased/>
  <w15:docId w15:val="{4CFF5E91-C0A3-413A-8603-CA7D105F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7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5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6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8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8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aurlup@gmail.com</dc:creator>
  <cp:keywords/>
  <dc:description/>
  <cp:lastModifiedBy>aurlup@gmail.com</cp:lastModifiedBy>
  <cp:revision>1</cp:revision>
  <dcterms:created xsi:type="dcterms:W3CDTF">2024-11-04T10:42:00Z</dcterms:created>
  <dcterms:modified xsi:type="dcterms:W3CDTF">2024-11-04T10:47:00Z</dcterms:modified>
</cp:coreProperties>
</file>